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60" w:beforeAutospacing="0" w:after="60" w:afterAutospacing="0" w:line="216" w:lineRule="atLeast"/>
        <w:ind w:left="0" w:right="0" w:firstLine="420"/>
        <w:jc w:val="center"/>
        <w:rPr>
          <w:rFonts w:hint="eastAsia" w:asciiTheme="minorEastAsia" w:hAnsiTheme="minorEastAsia" w:eastAsiaTheme="minorEastAsia" w:cstheme="minorEastAsia"/>
          <w:b w:val="0"/>
          <w:i w:val="0"/>
          <w:caps w:val="0"/>
          <w:color w:val="000000"/>
          <w:spacing w:val="0"/>
          <w:sz w:val="28"/>
          <w:szCs w:val="28"/>
          <w:lang w:eastAsia="zh-CN"/>
        </w:rPr>
      </w:pPr>
      <w:r>
        <w:rPr>
          <w:rFonts w:hint="eastAsia" w:asciiTheme="minorEastAsia" w:hAnsiTheme="minorEastAsia" w:cstheme="minorEastAsia"/>
          <w:b w:val="0"/>
          <w:i w:val="0"/>
          <w:caps w:val="0"/>
          <w:color w:val="000000"/>
          <w:spacing w:val="0"/>
          <w:sz w:val="28"/>
          <w:szCs w:val="28"/>
          <w:lang w:eastAsia="zh-CN"/>
        </w:rPr>
        <w:t>地级保护器说明书</w:t>
      </w:r>
    </w:p>
    <w:p>
      <w:pPr>
        <w:pStyle w:val="4"/>
        <w:keepNext w:val="0"/>
        <w:keepLines w:val="0"/>
        <w:widowControl/>
        <w:suppressLineNumbers w:val="0"/>
        <w:spacing w:before="60" w:beforeAutospacing="0" w:after="60" w:afterAutospacing="0" w:line="216" w:lineRule="atLeast"/>
        <w:ind w:left="0" w:right="0" w:firstLine="420"/>
        <w:rPr>
          <w:rFonts w:hint="eastAsia" w:asciiTheme="minorEastAsia" w:hAnsiTheme="minorEastAsia" w:eastAsiaTheme="minorEastAsia" w:cstheme="minorEastAsia"/>
          <w:b w:val="0"/>
          <w:i w:val="0"/>
          <w:caps w:val="0"/>
          <w:color w:val="000000"/>
          <w:spacing w:val="0"/>
          <w:sz w:val="24"/>
          <w:szCs w:val="24"/>
        </w:rPr>
      </w:pPr>
    </w:p>
    <w:p>
      <w:pPr>
        <w:pStyle w:val="4"/>
        <w:keepNext w:val="0"/>
        <w:keepLines w:val="0"/>
        <w:widowControl/>
        <w:suppressLineNumbers w:val="0"/>
        <w:spacing w:before="60" w:beforeAutospacing="0" w:after="60" w:afterAutospacing="0" w:line="216" w:lineRule="atLeast"/>
        <w:ind w:left="0" w:right="0" w:firstLine="42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PD系列等电位连接器正常情况下，地极被分离；雷击来临时系统中个独立相绝缘的部分实现等电位连接，有效防止地电位反击损坏设备和保护设备安全作用。</w:t>
      </w:r>
    </w:p>
    <w:p>
      <w:pPr>
        <w:pStyle w:val="4"/>
        <w:keepNext w:val="0"/>
        <w:keepLines w:val="0"/>
        <w:widowControl/>
        <w:suppressLineNumbers w:val="0"/>
        <w:spacing w:before="60" w:beforeAutospacing="0" w:after="60" w:afterAutospacing="0" w:line="216" w:lineRule="atLeast"/>
        <w:ind w:left="0" w:right="0" w:firstLine="42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原理</w:t>
      </w:r>
    </w:p>
    <w:p>
      <w:pPr>
        <w:pStyle w:val="4"/>
        <w:keepNext w:val="0"/>
        <w:keepLines w:val="0"/>
        <w:widowControl/>
        <w:suppressLineNumbers w:val="0"/>
        <w:spacing w:before="60" w:beforeAutospacing="0" w:after="60" w:afterAutospacing="0" w:line="216" w:lineRule="atLeast"/>
        <w:ind w:left="0" w:right="0" w:firstLine="42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当连接器两端的电位差大于所限峰值电压时，连接器导通，迫使连接器两端不同接地体电位基本相等，消除接地体间放电现象，从而避免了由于地电位差值过高危及人身及设备安全。 等电位连接器常态工作情况下为开路，从而连接了不同接地体之间的相互干扰，遇雷击地电位不等时导通，迫使地电位基本相等。</w:t>
      </w:r>
    </w:p>
    <w:p>
      <w:pPr>
        <w:pStyle w:val="4"/>
        <w:keepNext w:val="0"/>
        <w:keepLines w:val="0"/>
        <w:widowControl/>
        <w:suppressLineNumbers w:val="0"/>
        <w:spacing w:before="60" w:beforeAutospacing="0" w:after="60" w:afterAutospacing="0" w:line="216" w:lineRule="atLeast"/>
        <w:ind w:left="0" w:right="0" w:firstLine="42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PD等电位连接器主要用于接地系统的等电位连接，具有限制电压低、响应快、残压低、无续流、安装方便等特点，可保护各种设备不便直接接地又可以避免来自各种感应雷击和浪涌电压带来的危害。</w:t>
      </w:r>
    </w:p>
    <w:p>
      <w:pPr>
        <w:pStyle w:val="4"/>
        <w:keepNext w:val="0"/>
        <w:keepLines w:val="0"/>
        <w:widowControl/>
        <w:suppressLineNumbers w:val="0"/>
        <w:spacing w:before="60" w:beforeAutospacing="0" w:after="60" w:afterAutospacing="0" w:line="216" w:lineRule="atLeast"/>
        <w:ind w:left="0" w:right="0" w:firstLine="42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技术参数：</w:t>
      </w:r>
    </w:p>
    <w:tbl>
      <w:tblPr>
        <w:tblW w:w="5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512"/>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型号</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BX-D/45-30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雷电冲击电流（10/350μS）Iimp</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100kA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电压保护水平（In）Up</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≤4kV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响应时间tA</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≤100ns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短路容量</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50kA/50Hz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绝缘阻值Risol</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10 MΩ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温度范围</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-40℃…+80℃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电极</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钨铜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外壳材料</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强化钢塑料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外形尺寸</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101xΦ36.5mm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接头</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Φ11mm不锈钢螺杆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5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防护等级</w:t>
            </w:r>
          </w:p>
        </w:tc>
        <w:tc>
          <w:tcPr>
            <w:tcW w:w="2012" w:type="dxa"/>
            <w:shd w:val="clear"/>
            <w:vAlign w:val="center"/>
          </w:tcPr>
          <w:p>
            <w:pPr>
              <w:pStyle w:val="4"/>
              <w:keepNext w:val="0"/>
              <w:keepLines w:val="0"/>
              <w:widowControl/>
              <w:suppressLineNumbers w:val="0"/>
              <w:spacing w:before="60" w:beforeAutospacing="0" w:after="60" w:afterAutospacing="0" w:line="18" w:lineRule="atLeast"/>
              <w:ind w:left="0" w:right="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b w:val="0"/>
                <w:i w:val="0"/>
                <w:sz w:val="24"/>
                <w:szCs w:val="24"/>
              </w:rPr>
              <w:t>IP65</w:t>
            </w:r>
          </w:p>
        </w:tc>
      </w:tr>
    </w:tbl>
    <w:p>
      <w:pPr>
        <w:pStyle w:val="4"/>
        <w:keepNext w:val="0"/>
        <w:keepLines w:val="0"/>
        <w:widowControl/>
        <w:suppressLineNumbers w:val="0"/>
        <w:spacing w:before="60" w:beforeAutospacing="0" w:after="60" w:afterAutospacing="0" w:line="216" w:lineRule="atLeast"/>
        <w:ind w:right="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安装及维护：</w:t>
      </w:r>
    </w:p>
    <w:p>
      <w:pPr>
        <w:pStyle w:val="4"/>
        <w:keepNext w:val="0"/>
        <w:keepLines w:val="0"/>
        <w:widowControl/>
        <w:suppressLineNumbers w:val="0"/>
        <w:spacing w:before="60" w:beforeAutospacing="0" w:after="60" w:afterAutospacing="0" w:line="216" w:lineRule="atLeast"/>
        <w:ind w:right="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1、用安装尺寸：孔距120mm</w:t>
      </w:r>
    </w:p>
    <w:p>
      <w:pPr>
        <w:keepNext w:val="0"/>
        <w:keepLines w:val="0"/>
        <w:widowControl/>
        <w:suppressLineNumbers w:val="0"/>
        <w:spacing w:line="216" w:lineRule="atLeast"/>
        <w:ind w:left="0" w:firstLine="0"/>
        <w:jc w:val="left"/>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2、本产品串联在设备地线和防雷地线之间。</w:t>
      </w:r>
    </w:p>
    <w:p>
      <w:pPr>
        <w:keepNext w:val="0"/>
        <w:keepLines w:val="0"/>
        <w:widowControl/>
        <w:suppressLineNumbers w:val="0"/>
        <w:spacing w:line="216" w:lineRule="atLeast"/>
        <w:ind w:left="0" w:firstLine="0"/>
        <w:jc w:val="left"/>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3、等电位连接器串接时无方向，导线截面应≥10 mm，且尽可能短。</w:t>
      </w:r>
    </w:p>
    <w:p>
      <w:pPr>
        <w:pStyle w:val="4"/>
        <w:keepNext w:val="0"/>
        <w:keepLines w:val="0"/>
        <w:widowControl/>
        <w:suppressLineNumbers w:val="0"/>
        <w:spacing w:before="60" w:beforeAutospacing="0" w:after="60" w:afterAutospacing="0" w:line="216" w:lineRule="atLeast"/>
        <w:ind w:left="0" w:right="0" w:firstLine="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4、本保护器免维护，雷雨后应及时检查和记录等电位连接器的工作状况。</w:t>
      </w:r>
    </w:p>
    <w:p>
      <w:pPr>
        <w:pStyle w:val="4"/>
        <w:keepNext w:val="0"/>
        <w:keepLines w:val="0"/>
        <w:widowControl/>
        <w:suppressLineNumbers w:val="0"/>
        <w:spacing w:before="60" w:beforeAutospacing="0" w:after="60" w:afterAutospacing="0" w:line="216" w:lineRule="atLeast"/>
        <w:ind w:left="0" w:right="0" w:firstLine="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sz w:val="24"/>
          <w:szCs w:val="24"/>
        </w:rPr>
        <w:t>​</w:t>
      </w:r>
    </w:p>
    <w:p>
      <w:pPr>
        <w:pStyle w:val="4"/>
        <w:keepNext w:val="0"/>
        <w:keepLines w:val="0"/>
        <w:widowControl/>
        <w:suppressLineNumbers w:val="0"/>
        <w:spacing w:before="60" w:beforeAutospacing="0" w:after="60" w:afterAutospacing="0" w:line="216" w:lineRule="atLeast"/>
        <w:ind w:left="0" w:right="0" w:firstLine="420"/>
        <w:rPr>
          <w:rFonts w:hint="eastAsia" w:asciiTheme="minorEastAsia" w:hAnsiTheme="minorEastAsia" w:eastAsiaTheme="minorEastAsia" w:cstheme="minorEastAsia"/>
          <w:b w:val="0"/>
          <w:i w:val="0"/>
          <w:caps w:val="0"/>
          <w:color w:val="000000"/>
          <w:spacing w:val="0"/>
          <w:sz w:val="24"/>
          <w:szCs w:val="24"/>
        </w:rPr>
      </w:pPr>
    </w:p>
    <w:p>
      <w:pPr>
        <w:rPr>
          <w:rFonts w:hint="eastAsia" w:asciiTheme="minorEastAsia" w:hAnsiTheme="minorEastAsia" w:eastAsiaTheme="minorEastAsia" w:cstheme="minorEastAsia"/>
          <w:sz w:val="44"/>
          <w:szCs w:val="5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eastAsia="zh-CN"/>
      </w:rPr>
    </w:pPr>
    <w:r>
      <w:rPr>
        <w:rFonts w:hint="eastAsia"/>
        <w:lang w:eastAsia="zh-CN"/>
      </w:rPr>
      <w:t>河南邦信防腐材料有限公司</w:t>
    </w:r>
    <w:r>
      <w:rPr>
        <w:rFonts w:hint="eastAsia"/>
        <w:lang w:val="en-US" w:eastAsia="zh-CN"/>
      </w:rPr>
      <w:t xml:space="preserve">                                           网址：http://www.hnbxff.com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16623" o:spid="_x0000_s2049" o:spt="136" type="#_x0000_t136" style="position:absolute;left:0pt;height:50.95pt;width:536.3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path="t" trim="t" xscale="f" string="河南邦信防腐材料有限公司" style="font-family:仿宋;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3692D"/>
    <w:rsid w:val="204369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2017-06-28T02:23:00Z</dcterms:created>
  <dc:creator>Administrator</dc:creator>
  <cp:lastModifiedBy>Administrator</cp:lastModifiedBy>
  <dcterms:modified xsi:type="dcterms:W3CDTF">2017-06-28T02:26:49Z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